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A5" w:rsidRPr="00B02DD3" w:rsidRDefault="00E764A5" w:rsidP="00E764A5">
      <w:pPr>
        <w:spacing w:line="240" w:lineRule="auto"/>
        <w:ind w:right="-1"/>
        <w:jc w:val="right"/>
        <w:rPr>
          <w:rFonts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46DFA7" wp14:editId="1CFEF0EC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6F3" w:rsidRDefault="00B716F3" w:rsidP="00B716F3">
      <w:pPr>
        <w:jc w:val="center"/>
        <w:rPr>
          <w:sz w:val="28"/>
          <w:szCs w:val="28"/>
        </w:rPr>
      </w:pPr>
    </w:p>
    <w:p w:rsidR="00E764A5" w:rsidRPr="00B02DD3" w:rsidRDefault="00E764A5" w:rsidP="00E764A5">
      <w:pPr>
        <w:spacing w:line="240" w:lineRule="auto"/>
        <w:ind w:right="-1"/>
        <w:jc w:val="right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П</w:t>
      </w:r>
      <w:r w:rsidRPr="00B02DD3">
        <w:rPr>
          <w:rFonts w:eastAsiaTheme="minorEastAsia"/>
          <w:b/>
          <w:sz w:val="24"/>
          <w:szCs w:val="24"/>
          <w:lang w:eastAsia="ru-RU"/>
        </w:rPr>
        <w:t>ресс-релиз</w:t>
      </w:r>
    </w:p>
    <w:p w:rsidR="004C11C2" w:rsidRDefault="004C11C2" w:rsidP="00E764A5">
      <w:pPr>
        <w:rPr>
          <w:sz w:val="28"/>
          <w:szCs w:val="28"/>
        </w:rPr>
      </w:pPr>
    </w:p>
    <w:p w:rsidR="0059795A" w:rsidRDefault="004C11C2" w:rsidP="004C11C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716F3" w:rsidRPr="00B716F3">
        <w:rPr>
          <w:sz w:val="28"/>
          <w:szCs w:val="28"/>
        </w:rPr>
        <w:t xml:space="preserve">а сайте </w:t>
      </w:r>
      <w:proofErr w:type="spellStart"/>
      <w:r w:rsidR="00B716F3" w:rsidRPr="00B716F3">
        <w:rPr>
          <w:sz w:val="28"/>
          <w:szCs w:val="28"/>
        </w:rPr>
        <w:t>Росреестра</w:t>
      </w:r>
      <w:proofErr w:type="spellEnd"/>
      <w:r w:rsidR="00FE6880">
        <w:rPr>
          <w:sz w:val="28"/>
          <w:szCs w:val="28"/>
        </w:rPr>
        <w:t xml:space="preserve"> Татарстана</w:t>
      </w:r>
      <w:r>
        <w:rPr>
          <w:sz w:val="28"/>
          <w:szCs w:val="28"/>
        </w:rPr>
        <w:t xml:space="preserve"> обновился рейтинг кадастровых инженеров</w:t>
      </w:r>
    </w:p>
    <w:p w:rsidR="00B716F3" w:rsidRDefault="00B716F3" w:rsidP="00B716F3">
      <w:pPr>
        <w:jc w:val="center"/>
        <w:rPr>
          <w:sz w:val="28"/>
          <w:szCs w:val="28"/>
        </w:rPr>
      </w:pPr>
    </w:p>
    <w:p w:rsidR="00B716F3" w:rsidRDefault="00B716F3" w:rsidP="004B786B">
      <w:pPr>
        <w:spacing w:after="200" w:line="276" w:lineRule="auto"/>
        <w:jc w:val="both"/>
        <w:rPr>
          <w:rFonts w:eastAsiaTheme="minorEastAsia"/>
          <w:lang w:eastAsia="ru-RU"/>
        </w:rPr>
      </w:pPr>
      <w:r w:rsidRPr="004B786B">
        <w:rPr>
          <w:rFonts w:eastAsiaTheme="minorEastAsia"/>
          <w:lang w:eastAsia="ru-RU"/>
        </w:rPr>
        <w:t xml:space="preserve">На официальном сайте Управления </w:t>
      </w:r>
      <w:proofErr w:type="spellStart"/>
      <w:r w:rsidRPr="004B786B">
        <w:rPr>
          <w:rFonts w:eastAsiaTheme="minorEastAsia"/>
          <w:lang w:eastAsia="ru-RU"/>
        </w:rPr>
        <w:t>Росреестра</w:t>
      </w:r>
      <w:proofErr w:type="spellEnd"/>
      <w:r w:rsidRPr="004B786B">
        <w:rPr>
          <w:rFonts w:eastAsiaTheme="minorEastAsia"/>
          <w:lang w:eastAsia="ru-RU"/>
        </w:rPr>
        <w:t xml:space="preserve"> по Республике Татарстан rosreestr.tatarstan.ru </w:t>
      </w:r>
      <w:r w:rsidR="004B786B">
        <w:rPr>
          <w:rFonts w:eastAsiaTheme="minorEastAsia"/>
          <w:lang w:eastAsia="ru-RU"/>
        </w:rPr>
        <w:t xml:space="preserve">во вкладке «Выбери кадастрового инженера» </w:t>
      </w:r>
      <w:r w:rsidRPr="004B786B">
        <w:rPr>
          <w:rFonts w:eastAsiaTheme="minorEastAsia"/>
          <w:lang w:eastAsia="ru-RU"/>
        </w:rPr>
        <w:t>размещен рейтинг када</w:t>
      </w:r>
      <w:r w:rsidR="004B786B">
        <w:rPr>
          <w:rFonts w:eastAsiaTheme="minorEastAsia"/>
          <w:lang w:eastAsia="ru-RU"/>
        </w:rPr>
        <w:t xml:space="preserve">стровых инженеров, составленный по результатам деятельности за июнь. </w:t>
      </w:r>
      <w:r w:rsidRPr="004B786B">
        <w:rPr>
          <w:rFonts w:eastAsiaTheme="minorEastAsia"/>
          <w:lang w:eastAsia="ru-RU"/>
        </w:rPr>
        <w:t xml:space="preserve">Также на сайте </w:t>
      </w:r>
      <w:r w:rsidR="004B786B">
        <w:rPr>
          <w:rFonts w:eastAsiaTheme="minorEastAsia"/>
          <w:lang w:eastAsia="ru-RU"/>
        </w:rPr>
        <w:t xml:space="preserve">доступен </w:t>
      </w:r>
      <w:r w:rsidRPr="004B786B">
        <w:rPr>
          <w:rFonts w:eastAsiaTheme="minorEastAsia"/>
          <w:lang w:eastAsia="ru-RU"/>
        </w:rPr>
        <w:t xml:space="preserve">рейтинг </w:t>
      </w:r>
      <w:r w:rsidR="004B786B">
        <w:rPr>
          <w:rFonts w:eastAsiaTheme="minorEastAsia"/>
          <w:lang w:eastAsia="ru-RU"/>
        </w:rPr>
        <w:t xml:space="preserve">по итогам </w:t>
      </w:r>
      <w:r w:rsidRPr="004B786B">
        <w:rPr>
          <w:rFonts w:eastAsiaTheme="minorEastAsia"/>
          <w:lang w:eastAsia="ru-RU"/>
        </w:rPr>
        <w:t>первого полугодия</w:t>
      </w:r>
      <w:r w:rsidR="00D03CE4">
        <w:rPr>
          <w:rFonts w:eastAsiaTheme="minorEastAsia"/>
          <w:lang w:eastAsia="ru-RU"/>
        </w:rPr>
        <w:t xml:space="preserve"> 2020 года</w:t>
      </w:r>
      <w:r w:rsidRPr="004B786B">
        <w:rPr>
          <w:rFonts w:eastAsiaTheme="minorEastAsia"/>
          <w:lang w:eastAsia="ru-RU"/>
        </w:rPr>
        <w:t>.</w:t>
      </w:r>
    </w:p>
    <w:p w:rsidR="004B786B" w:rsidRPr="0036179A" w:rsidRDefault="004B786B" w:rsidP="004B786B">
      <w:pPr>
        <w:jc w:val="both"/>
        <w:rPr>
          <w:i/>
        </w:rPr>
      </w:pPr>
      <w:r w:rsidRPr="0036179A">
        <w:rPr>
          <w:i/>
        </w:rPr>
        <w:t>Напомним,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</w:t>
      </w:r>
      <w:r w:rsidR="00A52EBE">
        <w:rPr>
          <w:i/>
        </w:rPr>
        <w:t xml:space="preserve">риостановлений и отказов менее </w:t>
      </w:r>
      <w:bookmarkStart w:id="0" w:name="_GoBack"/>
      <w:bookmarkEnd w:id="0"/>
      <w:r w:rsidRPr="0036179A">
        <w:rPr>
          <w:i/>
        </w:rPr>
        <w:t xml:space="preserve">18 % - в «зеленую зону». </w:t>
      </w:r>
    </w:p>
    <w:p w:rsidR="004B786B" w:rsidRDefault="004B786B" w:rsidP="004B786B">
      <w:pPr>
        <w:spacing w:after="200"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Так, по данным рейтинга за июнь, </w:t>
      </w:r>
      <w:r w:rsidR="00D03CE4">
        <w:rPr>
          <w:rFonts w:eastAsiaTheme="minorEastAsia"/>
          <w:lang w:eastAsia="ru-RU"/>
        </w:rPr>
        <w:t>185</w:t>
      </w:r>
      <w:r w:rsidR="00A97B7B">
        <w:rPr>
          <w:rFonts w:eastAsiaTheme="minorEastAsia"/>
          <w:lang w:eastAsia="ru-RU"/>
        </w:rPr>
        <w:t xml:space="preserve"> специалистов </w:t>
      </w:r>
      <w:r w:rsidR="00D03CE4">
        <w:rPr>
          <w:rFonts w:eastAsiaTheme="minorEastAsia"/>
          <w:lang w:eastAsia="ru-RU"/>
        </w:rPr>
        <w:t>работает</w:t>
      </w:r>
      <w:r w:rsidR="005F1F73">
        <w:rPr>
          <w:rFonts w:eastAsiaTheme="minorEastAsia"/>
          <w:lang w:eastAsia="ru-RU"/>
        </w:rPr>
        <w:t xml:space="preserve"> </w:t>
      </w:r>
      <w:r w:rsidR="00A97B7B">
        <w:rPr>
          <w:rFonts w:eastAsiaTheme="minorEastAsia"/>
          <w:lang w:eastAsia="ru-RU"/>
        </w:rPr>
        <w:t xml:space="preserve">в </w:t>
      </w:r>
      <w:r w:rsidR="005F1F73">
        <w:rPr>
          <w:rFonts w:eastAsiaTheme="minorEastAsia"/>
          <w:lang w:eastAsia="ru-RU"/>
        </w:rPr>
        <w:t>«зеленой зоне»</w:t>
      </w:r>
      <w:r w:rsidR="00A97B7B">
        <w:rPr>
          <w:rFonts w:eastAsiaTheme="minorEastAsia"/>
          <w:lang w:eastAsia="ru-RU"/>
        </w:rPr>
        <w:t xml:space="preserve">, </w:t>
      </w:r>
      <w:r w:rsidR="00D03CE4">
        <w:rPr>
          <w:rFonts w:eastAsiaTheme="minorEastAsia"/>
          <w:lang w:eastAsia="ru-RU"/>
        </w:rPr>
        <w:t>52 – «в белой», 22 – «в красной». Также, как показал рейтинг,</w:t>
      </w:r>
      <w:r w:rsidR="005F1F73">
        <w:rPr>
          <w:rFonts w:eastAsiaTheme="minorEastAsia"/>
          <w:lang w:eastAsia="ru-RU"/>
        </w:rPr>
        <w:t xml:space="preserve"> составле</w:t>
      </w:r>
      <w:r w:rsidR="00D03CE4">
        <w:rPr>
          <w:rFonts w:eastAsiaTheme="minorEastAsia"/>
          <w:lang w:eastAsia="ru-RU"/>
        </w:rPr>
        <w:t xml:space="preserve">нный за 6 месяцев текущего года, </w:t>
      </w:r>
      <w:r w:rsidR="00A97B7B">
        <w:rPr>
          <w:rFonts w:eastAsiaTheme="minorEastAsia"/>
          <w:lang w:eastAsia="ru-RU"/>
        </w:rPr>
        <w:t>лучшие показатели зафиксированы у 224 кадастровых инженеров, средние – у 85, более низкие -  у 22 кадастровых инженера.</w:t>
      </w:r>
    </w:p>
    <w:p w:rsidR="00FE6880" w:rsidRPr="00FE6880" w:rsidRDefault="00FE6880" w:rsidP="00FE6880">
      <w:pPr>
        <w:jc w:val="both"/>
        <w:rPr>
          <w:i/>
        </w:rPr>
      </w:pPr>
      <w:r w:rsidRPr="00FE6880">
        <w:rPr>
          <w:i/>
        </w:rPr>
        <w:t xml:space="preserve">Также отметим, что приведенная информация не является рекламой деятельности кадастровых инженеров, в том числе имеющих лучшие показатели по подготовке технической документации. Ежемесячный рейтинг </w:t>
      </w:r>
      <w:proofErr w:type="spellStart"/>
      <w:r w:rsidRPr="00FE6880">
        <w:rPr>
          <w:i/>
        </w:rPr>
        <w:t>Росреестра</w:t>
      </w:r>
      <w:proofErr w:type="spellEnd"/>
      <w:r w:rsidRPr="00FE6880">
        <w:rPr>
          <w:i/>
        </w:rPr>
        <w:t xml:space="preserve"> Татарстана направлен исключительно на информирование заявителей об итогах деятельности кадастровых инженеров. Ведь, как известно, специалист должен сопровождать собственника недвижимости на всех этапах – от подготовки межевого плана до получения положительного решения от регистрационного органа. Для того, чтобы собственнику избежать потерь, которые случаются вследствие ошибок при проведении </w:t>
      </w:r>
      <w:r w:rsidR="00A52EBE">
        <w:rPr>
          <w:i/>
        </w:rPr>
        <w:t>работ и подготовке документации</w:t>
      </w:r>
      <w:r w:rsidRPr="00FE6880">
        <w:rPr>
          <w:i/>
        </w:rPr>
        <w:t xml:space="preserve">, Управление </w:t>
      </w:r>
      <w:proofErr w:type="spellStart"/>
      <w:r w:rsidRPr="00FE6880">
        <w:rPr>
          <w:i/>
        </w:rPr>
        <w:t>Росреестра</w:t>
      </w:r>
      <w:proofErr w:type="spellEnd"/>
      <w:r w:rsidRPr="00FE6880">
        <w:rPr>
          <w:i/>
        </w:rPr>
        <w:t xml:space="preserve"> предоставляет необходимую информацию о кадастровых инженерах.</w:t>
      </w:r>
    </w:p>
    <w:p w:rsidR="00FE6880" w:rsidRPr="00FE6880" w:rsidRDefault="00FE6880" w:rsidP="00FE6880">
      <w:pPr>
        <w:jc w:val="both"/>
        <w:rPr>
          <w:i/>
        </w:rPr>
      </w:pPr>
      <w:r w:rsidRPr="00FE6880">
        <w:rPr>
          <w:i/>
          <w:iCs/>
        </w:rPr>
        <w:t xml:space="preserve">К сведению </w:t>
      </w:r>
    </w:p>
    <w:p w:rsidR="00FE6880" w:rsidRPr="00E764A5" w:rsidRDefault="00FE6880" w:rsidP="00FE6880">
      <w:pPr>
        <w:pStyle w:val="a3"/>
        <w:rPr>
          <w:rFonts w:asciiTheme="minorHAnsi" w:eastAsiaTheme="minorHAnsi" w:hAnsiTheme="minorHAnsi" w:cstheme="minorBidi"/>
          <w:b/>
          <w:i/>
          <w:iCs/>
          <w:sz w:val="22"/>
          <w:szCs w:val="22"/>
          <w:lang w:eastAsia="en-US"/>
        </w:rPr>
      </w:pPr>
      <w:r w:rsidRPr="00FE6880">
        <w:rPr>
          <w:rFonts w:asciiTheme="minorHAnsi" w:eastAsiaTheme="minorHAnsi" w:hAnsiTheme="minorHAnsi" w:cstheme="minorBidi"/>
          <w:b/>
          <w:i/>
          <w:iCs/>
          <w:sz w:val="22"/>
          <w:szCs w:val="22"/>
          <w:lang w:eastAsia="en-US"/>
        </w:rPr>
        <w:t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</w:t>
      </w:r>
      <w:r w:rsidR="00E764A5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7</w:t>
      </w:r>
      <w:r w:rsidRPr="00FE6880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(843) 291-05-10.</w:t>
      </w:r>
      <w:r w:rsidRPr="00FE6880">
        <w:rPr>
          <w:rFonts w:asciiTheme="minorHAnsi" w:eastAsiaTheme="minorHAnsi" w:hAnsiTheme="minorHAnsi" w:cstheme="minorBidi"/>
          <w:b/>
          <w:i/>
          <w:iCs/>
          <w:sz w:val="22"/>
          <w:szCs w:val="22"/>
          <w:lang w:eastAsia="en-US"/>
        </w:rPr>
        <w:t xml:space="preserve"> Здесь всегда открыты к общению и готовы помочь в решении возникших проблем. </w:t>
      </w:r>
    </w:p>
    <w:p w:rsidR="00FE6880" w:rsidRDefault="00FE6880" w:rsidP="00FE6880">
      <w:pPr>
        <w:pStyle w:val="a6"/>
        <w:spacing w:before="120" w:after="120"/>
        <w:ind w:left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E6880" w:rsidRDefault="00FE6880" w:rsidP="00FE6880">
      <w:pPr>
        <w:pStyle w:val="a6"/>
        <w:spacing w:before="120" w:after="120"/>
        <w:ind w:left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E6880" w:rsidRDefault="00FE6880" w:rsidP="00FE688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E6880" w:rsidRDefault="00FE6880" w:rsidP="00FE6880">
      <w:pPr>
        <w:rPr>
          <w:rFonts w:ascii="Segoe UI" w:hAnsi="Segoe UI" w:cs="Segoe UI"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B716F3" w:rsidRPr="00E764A5" w:rsidRDefault="00FE6880" w:rsidP="00FE6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B716F3" w:rsidRPr="00B716F3" w:rsidRDefault="00B716F3" w:rsidP="00B716F3">
      <w:pPr>
        <w:rPr>
          <w:sz w:val="28"/>
          <w:szCs w:val="28"/>
        </w:rPr>
      </w:pPr>
    </w:p>
    <w:sectPr w:rsidR="00B716F3" w:rsidRPr="00B716F3" w:rsidSect="00E764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6"/>
    <w:rsid w:val="000C27B2"/>
    <w:rsid w:val="000E59B7"/>
    <w:rsid w:val="002C3266"/>
    <w:rsid w:val="004B786B"/>
    <w:rsid w:val="004C11C2"/>
    <w:rsid w:val="0055005C"/>
    <w:rsid w:val="0059795A"/>
    <w:rsid w:val="005F1F73"/>
    <w:rsid w:val="008D1507"/>
    <w:rsid w:val="00A0796C"/>
    <w:rsid w:val="00A24E90"/>
    <w:rsid w:val="00A52EBE"/>
    <w:rsid w:val="00A97B7B"/>
    <w:rsid w:val="00B716F3"/>
    <w:rsid w:val="00D03CE4"/>
    <w:rsid w:val="00E764A5"/>
    <w:rsid w:val="00E9640D"/>
    <w:rsid w:val="00F428DA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B224"/>
  <w15:chartTrackingRefBased/>
  <w15:docId w15:val="{5A9E6F02-0177-4B41-AF37-6C66A4B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1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5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1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Дата1"/>
    <w:basedOn w:val="a0"/>
    <w:rsid w:val="008D1507"/>
  </w:style>
  <w:style w:type="character" w:styleId="a5">
    <w:name w:val="Emphasis"/>
    <w:basedOn w:val="a0"/>
    <w:uiPriority w:val="20"/>
    <w:qFormat/>
    <w:rsid w:val="008D1507"/>
    <w:rPr>
      <w:i/>
      <w:iCs/>
    </w:rPr>
  </w:style>
  <w:style w:type="paragraph" w:customStyle="1" w:styleId="style">
    <w:name w:val="style"/>
    <w:basedOn w:val="a"/>
    <w:rsid w:val="008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59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59795A"/>
  </w:style>
  <w:style w:type="character" w:customStyle="1" w:styleId="accent1">
    <w:name w:val="accent1"/>
    <w:basedOn w:val="a0"/>
    <w:rsid w:val="0059795A"/>
  </w:style>
  <w:style w:type="paragraph" w:customStyle="1" w:styleId="12">
    <w:name w:val="Верхний колонтитул1"/>
    <w:basedOn w:val="a"/>
    <w:rsid w:val="0059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6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68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60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2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7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8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3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33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20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040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694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5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9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1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18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55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4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1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42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575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45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2639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619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41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70183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1725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56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58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7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2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5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192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793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2</cp:revision>
  <cp:lastPrinted>2020-07-09T06:36:00Z</cp:lastPrinted>
  <dcterms:created xsi:type="dcterms:W3CDTF">2020-07-09T12:09:00Z</dcterms:created>
  <dcterms:modified xsi:type="dcterms:W3CDTF">2020-07-09T12:09:00Z</dcterms:modified>
</cp:coreProperties>
</file>